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AC" w:rsidRDefault="008858AC" w:rsidP="008858AC">
      <w:pPr>
        <w:jc w:val="center"/>
        <w:rPr>
          <w:b/>
          <w:shadow/>
          <w:color w:val="0F243E" w:themeColor="text2" w:themeShade="80"/>
          <w:sz w:val="96"/>
          <w:szCs w:val="96"/>
          <w:lang w:val="es-MX"/>
        </w:rPr>
      </w:pPr>
    </w:p>
    <w:p w:rsidR="008858AC" w:rsidRDefault="008858AC" w:rsidP="008858AC">
      <w:pPr>
        <w:jc w:val="center"/>
        <w:rPr>
          <w:b/>
          <w:shadow/>
          <w:color w:val="0F243E" w:themeColor="text2" w:themeShade="80"/>
          <w:sz w:val="96"/>
          <w:szCs w:val="96"/>
          <w:lang w:val="es-MX"/>
        </w:rPr>
      </w:pPr>
    </w:p>
    <w:p w:rsidR="00721F1D" w:rsidRDefault="00ED1785" w:rsidP="008858AC">
      <w:pPr>
        <w:jc w:val="center"/>
        <w:rPr>
          <w:b/>
          <w:shadow/>
          <w:color w:val="0F243E" w:themeColor="text2" w:themeShade="80"/>
          <w:sz w:val="96"/>
          <w:szCs w:val="96"/>
          <w:lang w:val="es-MX"/>
        </w:rPr>
      </w:pPr>
      <w:r>
        <w:rPr>
          <w:b/>
          <w:shadow/>
          <w:noProof/>
          <w:color w:val="0F243E" w:themeColor="text2" w:themeShade="80"/>
          <w:sz w:val="96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9.5pt;margin-top:488.9pt;width:591.15pt;height:.5pt;flip:y;z-index:251659264" o:connectortype="straight" strokecolor="#4e6128 [1606]" strokeweight="1.25pt"/>
        </w:pict>
      </w:r>
      <w:r w:rsidR="008858AC">
        <w:rPr>
          <w:b/>
          <w:shadow/>
          <w:noProof/>
          <w:color w:val="0F243E" w:themeColor="text2" w:themeShade="80"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2388235</wp:posOffset>
            </wp:positionV>
            <wp:extent cx="1510665" cy="2448560"/>
            <wp:effectExtent l="19050" t="0" r="0" b="0"/>
            <wp:wrapNone/>
            <wp:docPr id="1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8AC" w:rsidRPr="008858AC">
        <w:rPr>
          <w:b/>
          <w:shadow/>
          <w:color w:val="0F243E" w:themeColor="text2" w:themeShade="80"/>
          <w:sz w:val="96"/>
          <w:szCs w:val="96"/>
          <w:lang w:val="es-MX"/>
        </w:rPr>
        <w:t xml:space="preserve">Introducción </w:t>
      </w:r>
    </w:p>
    <w:p w:rsidR="00721F1D" w:rsidRDefault="00721F1D">
      <w:pPr>
        <w:rPr>
          <w:b/>
          <w:shadow/>
          <w:color w:val="0F243E" w:themeColor="text2" w:themeShade="80"/>
          <w:sz w:val="96"/>
          <w:szCs w:val="96"/>
          <w:lang w:val="es-MX"/>
        </w:rPr>
      </w:pPr>
      <w:r>
        <w:rPr>
          <w:b/>
          <w:shadow/>
          <w:color w:val="0F243E" w:themeColor="text2" w:themeShade="80"/>
          <w:sz w:val="96"/>
          <w:szCs w:val="96"/>
          <w:lang w:val="es-MX"/>
        </w:rPr>
        <w:br w:type="page"/>
      </w:r>
    </w:p>
    <w:p w:rsidR="00721F1D" w:rsidRDefault="00721F1D" w:rsidP="00721F1D">
      <w:pPr>
        <w:spacing w:after="0"/>
        <w:rPr>
          <w:shadow/>
          <w:color w:val="0F243E" w:themeColor="text2" w:themeShade="80"/>
          <w:lang w:val="es-MX"/>
        </w:rPr>
        <w:sectPr w:rsidR="00721F1D" w:rsidSect="008858AC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8858AC" w:rsidRDefault="00ED1785" w:rsidP="00721F1D">
      <w:pPr>
        <w:spacing w:after="0"/>
        <w:rPr>
          <w:b/>
          <w:sz w:val="36"/>
          <w:szCs w:val="36"/>
          <w:lang w:val="es-MX"/>
        </w:rPr>
      </w:pPr>
      <w:r w:rsidRPr="00ED1785">
        <w:rPr>
          <w:b/>
          <w:shadow/>
          <w:noProof/>
          <w:sz w:val="36"/>
          <w:szCs w:val="36"/>
        </w:rPr>
        <w:lastRenderedPageBreak/>
        <w:pict>
          <v:shape id="_x0000_s1030" type="#_x0000_t32" style="position:absolute;margin-left:149.2pt;margin-top:13.05pt;width:370.75pt;height:0;z-index:251663360" o:connectortype="straight" strokecolor="#4e6128 [1606]" strokeweight="1pt"/>
        </w:pict>
      </w:r>
      <w:r w:rsidRPr="00ED1785">
        <w:rPr>
          <w:b/>
          <w:shadow/>
          <w:noProof/>
          <w:sz w:val="36"/>
          <w:szCs w:val="36"/>
        </w:rPr>
        <w:pict>
          <v:shape id="_x0000_s1029" type="#_x0000_t32" style="position:absolute;margin-left:-64.7pt;margin-top:13.05pt;width:57.9pt;height:0;z-index:251662336" o:connectortype="straight" strokecolor="#4e6128 [1606]" strokeweight="1pt"/>
        </w:pict>
      </w:r>
      <w:r w:rsidRPr="00ED1785">
        <w:rPr>
          <w:b/>
          <w:shadow/>
          <w:noProof/>
          <w:sz w:val="36"/>
          <w:szCs w:val="36"/>
          <w:lang w:val="es-MX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2.8pt;margin-top:-54.8pt;width:186.35pt;height:25.05pt;z-index:251661312;mso-width-percent:400;mso-width-percent:400;mso-width-relative:margin;mso-height-relative:margin" stroked="f">
            <v:textbox>
              <w:txbxContent>
                <w:p w:rsidR="002751C4" w:rsidRPr="00721F1D" w:rsidRDefault="002751C4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21F1D">
                    <w:rPr>
                      <w:sz w:val="20"/>
                      <w:szCs w:val="20"/>
                      <w:lang w:val="es-MX"/>
                    </w:rPr>
                    <w:t>Introducción: Lista de Menciones (1 de 2)</w:t>
                  </w:r>
                </w:p>
              </w:txbxContent>
            </v:textbox>
          </v:shape>
        </w:pict>
      </w:r>
      <w:r w:rsidR="00721F1D" w:rsidRPr="00721F1D">
        <w:rPr>
          <w:b/>
          <w:sz w:val="36"/>
          <w:szCs w:val="36"/>
          <w:lang w:val="es-MX"/>
        </w:rPr>
        <w:t>Lista de Menciones</w:t>
      </w:r>
    </w:p>
    <w:p w:rsidR="00721F1D" w:rsidRDefault="00721F1D" w:rsidP="00721F1D">
      <w:pPr>
        <w:spacing w:after="0"/>
        <w:rPr>
          <w:b/>
          <w:sz w:val="36"/>
          <w:szCs w:val="36"/>
          <w:lang w:val="es-MX"/>
        </w:rPr>
      </w:pPr>
    </w:p>
    <w:p w:rsidR="00721F1D" w:rsidRDefault="00ED1785" w:rsidP="00721F1D">
      <w:pPr>
        <w:spacing w:after="0"/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31" type="#_x0000_t32" style="position:absolute;margin-left:0;margin-top:18.85pt;width:519.95pt;height:.05pt;z-index:251664384" o:connectortype="straight" strokecolor="#4e6128 [1606]" strokeweight="1pt"/>
        </w:pict>
      </w:r>
      <w:r w:rsidR="00721F1D">
        <w:rPr>
          <w:b/>
          <w:sz w:val="28"/>
          <w:szCs w:val="28"/>
          <w:lang w:val="es-MX"/>
        </w:rPr>
        <w:t xml:space="preserve">Líderes del </w:t>
      </w:r>
      <w:r w:rsidR="007D7BC5">
        <w:rPr>
          <w:b/>
          <w:sz w:val="28"/>
          <w:szCs w:val="28"/>
          <w:lang w:val="es-MX"/>
        </w:rPr>
        <w:t>Trabajo</w:t>
      </w:r>
    </w:p>
    <w:p w:rsidR="007D7BC5" w:rsidRDefault="007D7BC5" w:rsidP="00721F1D">
      <w:pPr>
        <w:spacing w:after="0"/>
        <w:rPr>
          <w:b/>
          <w:sz w:val="28"/>
          <w:szCs w:val="28"/>
          <w:lang w:val="es-MX"/>
        </w:rPr>
      </w:pPr>
    </w:p>
    <w:p w:rsidR="007D7BC5" w:rsidRDefault="007D7BC5" w:rsidP="007D7BC5">
      <w:pPr>
        <w:pStyle w:val="ListParagraph"/>
        <w:numPr>
          <w:ilvl w:val="0"/>
          <w:numId w:val="2"/>
        </w:numPr>
        <w:spacing w:after="0"/>
        <w:rPr>
          <w:lang w:val="es-MX"/>
        </w:rPr>
      </w:pPr>
      <w:proofErr w:type="spellStart"/>
      <w:r>
        <w:rPr>
          <w:lang w:val="es-MX"/>
        </w:rPr>
        <w:t>Cathy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Bowen</w:t>
      </w:r>
      <w:proofErr w:type="spellEnd"/>
      <w:r>
        <w:rPr>
          <w:lang w:val="es-MX"/>
        </w:rPr>
        <w:t>, Directora del Trabajo</w:t>
      </w:r>
    </w:p>
    <w:p w:rsidR="007D7BC5" w:rsidRDefault="007D7BC5" w:rsidP="007D7BC5">
      <w:pPr>
        <w:pStyle w:val="ListParagraph"/>
        <w:numPr>
          <w:ilvl w:val="1"/>
          <w:numId w:val="2"/>
        </w:numPr>
        <w:spacing w:after="0"/>
        <w:rPr>
          <w:lang w:val="es-MX"/>
        </w:rPr>
      </w:pPr>
      <w:proofErr w:type="spellStart"/>
      <w:r w:rsidRPr="007D7BC5">
        <w:rPr>
          <w:lang w:val="es-MX"/>
        </w:rPr>
        <w:t>Penn</w:t>
      </w:r>
      <w:proofErr w:type="spellEnd"/>
      <w:r w:rsidRPr="007D7BC5">
        <w:rPr>
          <w:lang w:val="es-MX"/>
        </w:rPr>
        <w:t xml:space="preserve"> </w:t>
      </w:r>
      <w:proofErr w:type="spellStart"/>
      <w:r w:rsidRPr="007D7BC5">
        <w:rPr>
          <w:lang w:val="es-MX"/>
        </w:rPr>
        <w:t>State</w:t>
      </w:r>
      <w:proofErr w:type="spellEnd"/>
      <w:r w:rsidRPr="007D7BC5">
        <w:rPr>
          <w:lang w:val="es-MX"/>
        </w:rPr>
        <w:t xml:space="preserve"> </w:t>
      </w:r>
      <w:proofErr w:type="spellStart"/>
      <w:r w:rsidRPr="007D7BC5">
        <w:rPr>
          <w:lang w:val="es-MX"/>
        </w:rPr>
        <w:t>University</w:t>
      </w:r>
      <w:proofErr w:type="spellEnd"/>
    </w:p>
    <w:p w:rsidR="007D7BC5" w:rsidRDefault="007D7BC5" w:rsidP="007D7BC5">
      <w:pPr>
        <w:spacing w:after="0"/>
        <w:ind w:left="1440"/>
        <w:rPr>
          <w:lang w:val="es-MX"/>
        </w:rPr>
      </w:pPr>
      <w:proofErr w:type="spellStart"/>
      <w:r>
        <w:rPr>
          <w:lang w:val="es-MX"/>
        </w:rPr>
        <w:t>University</w:t>
      </w:r>
      <w:proofErr w:type="spellEnd"/>
      <w:r>
        <w:rPr>
          <w:lang w:val="es-MX"/>
        </w:rPr>
        <w:t xml:space="preserve"> Park, PA</w:t>
      </w:r>
    </w:p>
    <w:p w:rsidR="007D7BC5" w:rsidRDefault="007D7BC5" w:rsidP="007D7BC5">
      <w:pPr>
        <w:pStyle w:val="ListParagraph"/>
        <w:numPr>
          <w:ilvl w:val="0"/>
          <w:numId w:val="5"/>
        </w:numPr>
        <w:spacing w:after="0"/>
        <w:rPr>
          <w:lang w:val="es-MX"/>
        </w:rPr>
      </w:pPr>
      <w:r>
        <w:rPr>
          <w:lang w:val="es-MX"/>
        </w:rPr>
        <w:t xml:space="preserve">Norma </w:t>
      </w:r>
      <w:proofErr w:type="spellStart"/>
      <w:r>
        <w:rPr>
          <w:lang w:val="es-MX"/>
        </w:rPr>
        <w:t>Petersen</w:t>
      </w:r>
      <w:proofErr w:type="spellEnd"/>
      <w:r>
        <w:rPr>
          <w:lang w:val="es-MX"/>
        </w:rPr>
        <w:t>, Coordinadora del Trabajo</w:t>
      </w:r>
    </w:p>
    <w:p w:rsidR="007D7BC5" w:rsidRPr="007D7BC5" w:rsidRDefault="007D7BC5" w:rsidP="007D7BC5">
      <w:pPr>
        <w:pStyle w:val="ListParagraph"/>
        <w:numPr>
          <w:ilvl w:val="1"/>
          <w:numId w:val="5"/>
        </w:numPr>
        <w:spacing w:after="0"/>
      </w:pPr>
      <w:r w:rsidRPr="007D7BC5">
        <w:t>Penn State Cooperative Extension, Westmoreland County</w:t>
      </w:r>
    </w:p>
    <w:p w:rsidR="007D7BC5" w:rsidRDefault="007D7BC5" w:rsidP="007D7BC5">
      <w:pPr>
        <w:pStyle w:val="ListParagraph"/>
        <w:spacing w:after="0"/>
        <w:ind w:left="1440"/>
      </w:pPr>
      <w:r>
        <w:t>Greensburg, PA</w:t>
      </w:r>
    </w:p>
    <w:p w:rsidR="007D7BC5" w:rsidRDefault="007D7BC5" w:rsidP="007D7BC5">
      <w:pPr>
        <w:pStyle w:val="ListParagraph"/>
        <w:spacing w:after="0"/>
        <w:ind w:left="1440"/>
      </w:pPr>
    </w:p>
    <w:p w:rsidR="007D7BC5" w:rsidRDefault="00ED1785" w:rsidP="007D7BC5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32" type="#_x0000_t32" style="position:absolute;margin-left:0;margin-top:16.9pt;width:519.95pt;height:.05pt;z-index:251665408" o:connectortype="straight" strokecolor="#4e6128 [1606]" strokeweight="1pt"/>
        </w:pict>
      </w:r>
      <w:proofErr w:type="spellStart"/>
      <w:r w:rsidR="007D7BC5">
        <w:rPr>
          <w:b/>
          <w:sz w:val="28"/>
          <w:szCs w:val="28"/>
        </w:rPr>
        <w:t>Equipo</w:t>
      </w:r>
      <w:proofErr w:type="spellEnd"/>
      <w:r w:rsidR="007D7BC5">
        <w:rPr>
          <w:b/>
          <w:sz w:val="28"/>
          <w:szCs w:val="28"/>
        </w:rPr>
        <w:t xml:space="preserve"> </w:t>
      </w:r>
      <w:proofErr w:type="gramStart"/>
      <w:r w:rsidR="007D7BC5">
        <w:rPr>
          <w:b/>
          <w:sz w:val="28"/>
          <w:szCs w:val="28"/>
        </w:rPr>
        <w:t>del</w:t>
      </w:r>
      <w:proofErr w:type="gramEnd"/>
      <w:r w:rsidR="007D7BC5">
        <w:rPr>
          <w:b/>
          <w:sz w:val="28"/>
          <w:szCs w:val="28"/>
        </w:rPr>
        <w:t xml:space="preserve"> </w:t>
      </w:r>
      <w:proofErr w:type="spellStart"/>
      <w:r w:rsidR="007D7BC5">
        <w:rPr>
          <w:b/>
          <w:sz w:val="28"/>
          <w:szCs w:val="28"/>
        </w:rPr>
        <w:t>Trabajo</w:t>
      </w:r>
      <w:proofErr w:type="spellEnd"/>
    </w:p>
    <w:p w:rsidR="007D7BC5" w:rsidRDefault="007D7BC5" w:rsidP="007D7BC5">
      <w:pPr>
        <w:pStyle w:val="ListParagraph"/>
        <w:numPr>
          <w:ilvl w:val="0"/>
          <w:numId w:val="7"/>
        </w:numPr>
        <w:spacing w:after="0"/>
      </w:pPr>
      <w:r>
        <w:t>Holly Chase</w:t>
      </w:r>
    </w:p>
    <w:p w:rsidR="007D7BC5" w:rsidRDefault="007D7BC5" w:rsidP="007D7BC5">
      <w:pPr>
        <w:pStyle w:val="ListParagraph"/>
        <w:numPr>
          <w:ilvl w:val="1"/>
          <w:numId w:val="7"/>
        </w:numPr>
        <w:spacing w:after="0"/>
      </w:pPr>
      <w:r>
        <w:t>Pennsylvania Office of Financial Education</w:t>
      </w:r>
    </w:p>
    <w:p w:rsidR="007D7BC5" w:rsidRDefault="007D7BC5" w:rsidP="007D7BC5">
      <w:pPr>
        <w:spacing w:after="0"/>
        <w:ind w:left="720" w:firstLine="720"/>
      </w:pPr>
      <w:r>
        <w:t>Harrisburg, PA</w:t>
      </w:r>
    </w:p>
    <w:p w:rsidR="007D7BC5" w:rsidRDefault="007D7BC5" w:rsidP="007D7BC5">
      <w:pPr>
        <w:pStyle w:val="ListParagraph"/>
        <w:numPr>
          <w:ilvl w:val="0"/>
          <w:numId w:val="7"/>
        </w:numPr>
        <w:spacing w:after="0"/>
      </w:pPr>
      <w:r>
        <w:t>Hilary Hunt</w:t>
      </w:r>
    </w:p>
    <w:p w:rsidR="007D7BC5" w:rsidRDefault="007D7BC5" w:rsidP="007D7BC5">
      <w:pPr>
        <w:pStyle w:val="ListParagraph"/>
        <w:numPr>
          <w:ilvl w:val="1"/>
          <w:numId w:val="7"/>
        </w:numPr>
        <w:spacing w:after="0"/>
      </w:pPr>
      <w:r>
        <w:t>Pennsylvania Office of Financial Education</w:t>
      </w:r>
    </w:p>
    <w:p w:rsidR="007D7BC5" w:rsidRDefault="007D7BC5" w:rsidP="007D7BC5">
      <w:pPr>
        <w:spacing w:after="0"/>
        <w:ind w:left="1440"/>
      </w:pPr>
      <w:r>
        <w:t>Harrisburg, PA</w:t>
      </w:r>
    </w:p>
    <w:p w:rsidR="007D7BC5" w:rsidRDefault="007D7BC5" w:rsidP="007D7BC5">
      <w:pPr>
        <w:pStyle w:val="ListParagraph"/>
        <w:numPr>
          <w:ilvl w:val="0"/>
          <w:numId w:val="7"/>
        </w:numPr>
        <w:spacing w:after="0"/>
      </w:pPr>
      <w:r>
        <w:t>Patricia Leach</w:t>
      </w:r>
    </w:p>
    <w:p w:rsidR="007D7BC5" w:rsidRDefault="007D7BC5" w:rsidP="007D7BC5">
      <w:pPr>
        <w:pStyle w:val="ListParagraph"/>
        <w:numPr>
          <w:ilvl w:val="1"/>
          <w:numId w:val="7"/>
        </w:numPr>
        <w:spacing w:after="0"/>
      </w:pPr>
      <w:r>
        <w:t>Penn State Cooperative Extension, Indiana County</w:t>
      </w:r>
    </w:p>
    <w:p w:rsidR="007D7BC5" w:rsidRDefault="007D7BC5" w:rsidP="007D7BC5">
      <w:pPr>
        <w:spacing w:after="0"/>
        <w:ind w:left="1440"/>
      </w:pPr>
      <w:r>
        <w:t>Indiana, PA</w:t>
      </w:r>
    </w:p>
    <w:p w:rsidR="007D7BC5" w:rsidRDefault="007D7BC5" w:rsidP="007D7BC5">
      <w:pPr>
        <w:pStyle w:val="ListParagraph"/>
        <w:numPr>
          <w:ilvl w:val="0"/>
          <w:numId w:val="7"/>
        </w:numPr>
        <w:spacing w:after="0"/>
      </w:pPr>
      <w:r>
        <w:t>Heather Tyler</w:t>
      </w:r>
    </w:p>
    <w:p w:rsidR="007D7BC5" w:rsidRDefault="007D7BC5" w:rsidP="007D7BC5">
      <w:pPr>
        <w:pStyle w:val="ListParagraph"/>
        <w:numPr>
          <w:ilvl w:val="1"/>
          <w:numId w:val="7"/>
        </w:numPr>
        <w:spacing w:after="0"/>
      </w:pPr>
      <w:r>
        <w:t>Pennsylvania Department of Banking</w:t>
      </w:r>
    </w:p>
    <w:p w:rsidR="007D7BC5" w:rsidRDefault="007D7BC5" w:rsidP="007D7BC5">
      <w:pPr>
        <w:spacing w:after="0"/>
        <w:ind w:left="1440"/>
      </w:pPr>
      <w:r>
        <w:t>Harrisburg, PA</w:t>
      </w:r>
    </w:p>
    <w:p w:rsidR="007D7BC5" w:rsidRDefault="007D7BC5" w:rsidP="007D7BC5">
      <w:pPr>
        <w:pStyle w:val="ListParagraph"/>
        <w:numPr>
          <w:ilvl w:val="0"/>
          <w:numId w:val="7"/>
        </w:numPr>
        <w:spacing w:after="0"/>
      </w:pPr>
      <w:r>
        <w:t>Nancy Wallace</w:t>
      </w:r>
    </w:p>
    <w:p w:rsidR="007D7BC5" w:rsidRDefault="007D7BC5" w:rsidP="007D7BC5">
      <w:pPr>
        <w:pStyle w:val="ListParagraph"/>
        <w:numPr>
          <w:ilvl w:val="1"/>
          <w:numId w:val="7"/>
        </w:numPr>
        <w:spacing w:after="0"/>
      </w:pPr>
      <w:r>
        <w:t>Penn State Cooperative Extension, Westmoreland County</w:t>
      </w:r>
    </w:p>
    <w:p w:rsidR="007D7BC5" w:rsidRDefault="007D7BC5" w:rsidP="007D7BC5">
      <w:pPr>
        <w:spacing w:after="0"/>
        <w:ind w:left="1440"/>
        <w:rPr>
          <w:lang w:val="es-MX"/>
        </w:rPr>
      </w:pPr>
      <w:proofErr w:type="spellStart"/>
      <w:r w:rsidRPr="007D7BC5">
        <w:rPr>
          <w:lang w:val="es-MX"/>
        </w:rPr>
        <w:t>Greensburg</w:t>
      </w:r>
      <w:proofErr w:type="spellEnd"/>
      <w:r w:rsidRPr="007D7BC5">
        <w:rPr>
          <w:lang w:val="es-MX"/>
        </w:rPr>
        <w:t>, PA</w:t>
      </w:r>
    </w:p>
    <w:p w:rsidR="007D7BC5" w:rsidRPr="007D7BC5" w:rsidRDefault="007D7BC5" w:rsidP="007D7BC5">
      <w:pPr>
        <w:spacing w:after="0"/>
        <w:ind w:left="1440"/>
        <w:rPr>
          <w:lang w:val="es-MX"/>
        </w:rPr>
      </w:pPr>
    </w:p>
    <w:p w:rsidR="007D7BC5" w:rsidRDefault="00ED1785" w:rsidP="007D7BC5">
      <w:pPr>
        <w:spacing w:after="0"/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33" type="#_x0000_t32" style="position:absolute;margin-left:0;margin-top:19.1pt;width:523.6pt;height:.05pt;z-index:251666432" o:connectortype="straight" strokecolor="#4e6128 [1606]" strokeweight="1pt"/>
        </w:pict>
      </w:r>
      <w:r w:rsidR="007D7BC5" w:rsidRPr="007D7BC5">
        <w:rPr>
          <w:b/>
          <w:sz w:val="28"/>
          <w:szCs w:val="28"/>
          <w:lang w:val="es-MX"/>
        </w:rPr>
        <w:t>Bibliotecas y Líderes de la Comunidad</w:t>
      </w:r>
    </w:p>
    <w:p w:rsidR="007D7BC5" w:rsidRDefault="007D7BC5" w:rsidP="007D7BC5">
      <w:pPr>
        <w:pStyle w:val="ListParagraph"/>
        <w:numPr>
          <w:ilvl w:val="0"/>
          <w:numId w:val="7"/>
        </w:numPr>
        <w:spacing w:after="0"/>
        <w:rPr>
          <w:lang w:val="es-MX"/>
        </w:rPr>
      </w:pPr>
      <w:proofErr w:type="spellStart"/>
      <w:r>
        <w:rPr>
          <w:lang w:val="es-MX"/>
        </w:rPr>
        <w:t>Tarrah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Dean</w:t>
      </w:r>
      <w:proofErr w:type="spellEnd"/>
      <w:r>
        <w:rPr>
          <w:lang w:val="es-MX"/>
        </w:rPr>
        <w:t>, Bibliotecaria</w:t>
      </w:r>
    </w:p>
    <w:p w:rsidR="007D7BC5" w:rsidRPr="009362F0" w:rsidRDefault="007D7BC5" w:rsidP="007D7BC5">
      <w:pPr>
        <w:pStyle w:val="ListParagraph"/>
        <w:numPr>
          <w:ilvl w:val="1"/>
          <w:numId w:val="7"/>
        </w:numPr>
        <w:spacing w:after="0"/>
        <w:rPr>
          <w:lang w:val="es-MX"/>
        </w:rPr>
      </w:pPr>
      <w:r w:rsidRPr="009362F0">
        <w:rPr>
          <w:lang w:val="es-MX"/>
        </w:rPr>
        <w:t>Adams Memorial Library</w:t>
      </w:r>
    </w:p>
    <w:p w:rsidR="007D7BC5" w:rsidRPr="009362F0" w:rsidRDefault="007D7BC5" w:rsidP="007D7BC5">
      <w:pPr>
        <w:spacing w:after="0"/>
        <w:ind w:left="1440"/>
        <w:rPr>
          <w:lang w:val="es-MX"/>
        </w:rPr>
      </w:pPr>
      <w:proofErr w:type="spellStart"/>
      <w:r w:rsidRPr="009362F0">
        <w:rPr>
          <w:lang w:val="es-MX"/>
        </w:rPr>
        <w:t>Latrobe</w:t>
      </w:r>
      <w:proofErr w:type="spellEnd"/>
      <w:r w:rsidRPr="009362F0">
        <w:rPr>
          <w:lang w:val="es-MX"/>
        </w:rPr>
        <w:t>, PA</w:t>
      </w:r>
    </w:p>
    <w:p w:rsidR="007D7BC5" w:rsidRDefault="00450036" w:rsidP="007D7BC5">
      <w:pPr>
        <w:pStyle w:val="ListParagraph"/>
        <w:numPr>
          <w:ilvl w:val="0"/>
          <w:numId w:val="10"/>
        </w:numPr>
        <w:spacing w:after="0"/>
        <w:rPr>
          <w:lang w:val="es-MX"/>
        </w:rPr>
      </w:pPr>
      <w:r>
        <w:rPr>
          <w:lang w:val="es-MX"/>
        </w:rPr>
        <w:t xml:space="preserve">Denise </w:t>
      </w:r>
      <w:proofErr w:type="spellStart"/>
      <w:r>
        <w:rPr>
          <w:lang w:val="es-MX"/>
        </w:rPr>
        <w:t>Diss</w:t>
      </w:r>
      <w:proofErr w:type="spellEnd"/>
      <w:r>
        <w:rPr>
          <w:lang w:val="es-MX"/>
        </w:rPr>
        <w:t>, Directora</w:t>
      </w:r>
    </w:p>
    <w:p w:rsidR="00450036" w:rsidRDefault="00450036" w:rsidP="00450036">
      <w:pPr>
        <w:pStyle w:val="ListParagraph"/>
        <w:numPr>
          <w:ilvl w:val="1"/>
          <w:numId w:val="10"/>
        </w:numPr>
        <w:spacing w:after="0"/>
        <w:rPr>
          <w:lang w:val="es-MX"/>
        </w:rPr>
      </w:pPr>
      <w:proofErr w:type="spellStart"/>
      <w:r>
        <w:rPr>
          <w:lang w:val="es-MX"/>
        </w:rPr>
        <w:t>Child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Care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Information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Services</w:t>
      </w:r>
      <w:proofErr w:type="spellEnd"/>
    </w:p>
    <w:p w:rsidR="001031E9" w:rsidRDefault="00450036" w:rsidP="00450036">
      <w:pPr>
        <w:spacing w:after="0"/>
        <w:ind w:left="1440"/>
        <w:rPr>
          <w:lang w:val="es-MX"/>
        </w:rPr>
      </w:pPr>
      <w:proofErr w:type="spellStart"/>
      <w:r>
        <w:rPr>
          <w:lang w:val="es-MX"/>
        </w:rPr>
        <w:t>Greensburg</w:t>
      </w:r>
      <w:proofErr w:type="spellEnd"/>
      <w:r>
        <w:rPr>
          <w:lang w:val="es-MX"/>
        </w:rPr>
        <w:t>, PA</w:t>
      </w:r>
    </w:p>
    <w:p w:rsidR="001031E9" w:rsidRDefault="001031E9">
      <w:pPr>
        <w:rPr>
          <w:lang w:val="es-MX"/>
        </w:rPr>
      </w:pPr>
      <w:r>
        <w:rPr>
          <w:lang w:val="es-MX"/>
        </w:rPr>
        <w:br w:type="page"/>
      </w:r>
    </w:p>
    <w:p w:rsidR="00450036" w:rsidRDefault="00ED1785" w:rsidP="001031E9">
      <w:pPr>
        <w:spacing w:after="0"/>
        <w:rPr>
          <w:b/>
          <w:sz w:val="28"/>
          <w:szCs w:val="28"/>
          <w:lang w:val="es-MX"/>
        </w:rPr>
      </w:pPr>
      <w:r w:rsidRPr="00ED1785">
        <w:rPr>
          <w:b/>
          <w:noProof/>
          <w:sz w:val="28"/>
          <w:szCs w:val="28"/>
          <w:lang w:val="es-MX" w:eastAsia="zh-TW"/>
        </w:rPr>
        <w:lastRenderedPageBreak/>
        <w:pict>
          <v:shape id="_x0000_s1036" type="#_x0000_t202" style="position:absolute;margin-left:342.7pt;margin-top:-61.55pt;width:186.35pt;height:22.5pt;z-index:251670528;mso-width-percent:400;mso-width-percent:400;mso-width-relative:margin;mso-height-relative:margin" stroked="f">
            <v:textbox>
              <w:txbxContent>
                <w:p w:rsidR="002751C4" w:rsidRPr="00721F1D" w:rsidRDefault="002751C4" w:rsidP="006C68CD">
                  <w:pPr>
                    <w:rPr>
                      <w:sz w:val="20"/>
                      <w:szCs w:val="20"/>
                      <w:lang w:val="es-MX"/>
                    </w:rPr>
                  </w:pPr>
                  <w:r w:rsidRPr="00721F1D">
                    <w:rPr>
                      <w:sz w:val="20"/>
                      <w:szCs w:val="20"/>
                      <w:lang w:val="es-MX"/>
                    </w:rPr>
                    <w:t>Int</w:t>
                  </w:r>
                  <w:r>
                    <w:rPr>
                      <w:sz w:val="20"/>
                      <w:szCs w:val="20"/>
                      <w:lang w:val="es-MX"/>
                    </w:rPr>
                    <w:t>roducción: Lista de Menciones (2</w:t>
                  </w:r>
                  <w:r w:rsidRPr="00721F1D">
                    <w:rPr>
                      <w:sz w:val="20"/>
                      <w:szCs w:val="20"/>
                      <w:lang w:val="es-MX"/>
                    </w:rPr>
                    <w:t xml:space="preserve"> de 2)</w:t>
                  </w:r>
                </w:p>
                <w:p w:rsidR="002751C4" w:rsidRPr="006C68CD" w:rsidRDefault="002751C4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1031E9">
        <w:rPr>
          <w:b/>
          <w:sz w:val="28"/>
          <w:szCs w:val="28"/>
          <w:lang w:val="es-MX"/>
        </w:rPr>
        <w:t>Bibliotecarias y Líderes de la Comunidad</w:t>
      </w:r>
    </w:p>
    <w:p w:rsidR="001031E9" w:rsidRDefault="00ED1785" w:rsidP="001031E9">
      <w:pPr>
        <w:spacing w:after="0"/>
        <w:rPr>
          <w:lang w:val="es-MX"/>
        </w:rPr>
      </w:pPr>
      <w:r w:rsidRPr="00ED1785">
        <w:rPr>
          <w:b/>
          <w:noProof/>
          <w:sz w:val="28"/>
          <w:szCs w:val="28"/>
        </w:rPr>
        <w:pict>
          <v:shape id="_x0000_s1034" type="#_x0000_t32" style="position:absolute;margin-left:.6pt;margin-top:2.25pt;width:523.6pt;height:.05pt;z-index:251667456" o:connectortype="straight" strokecolor="#4e6128 [1606]" strokeweight="1pt"/>
        </w:pict>
      </w:r>
    </w:p>
    <w:p w:rsidR="001031E9" w:rsidRDefault="001031E9" w:rsidP="001031E9">
      <w:pPr>
        <w:pStyle w:val="ListParagraph"/>
        <w:numPr>
          <w:ilvl w:val="0"/>
          <w:numId w:val="10"/>
        </w:numPr>
        <w:spacing w:after="0"/>
        <w:rPr>
          <w:lang w:val="es-MX"/>
        </w:rPr>
      </w:pPr>
      <w:r>
        <w:rPr>
          <w:lang w:val="es-MX"/>
        </w:rPr>
        <w:t xml:space="preserve">Karen </w:t>
      </w:r>
      <w:proofErr w:type="spellStart"/>
      <w:r>
        <w:rPr>
          <w:lang w:val="es-MX"/>
        </w:rPr>
        <w:t>Herc</w:t>
      </w:r>
      <w:proofErr w:type="spellEnd"/>
      <w:r>
        <w:rPr>
          <w:lang w:val="es-MX"/>
        </w:rPr>
        <w:t>, Bibliotecaria</w:t>
      </w:r>
    </w:p>
    <w:p w:rsidR="001031E9" w:rsidRDefault="001031E9" w:rsidP="001031E9">
      <w:pPr>
        <w:pStyle w:val="ListParagraph"/>
        <w:numPr>
          <w:ilvl w:val="1"/>
          <w:numId w:val="10"/>
        </w:numPr>
        <w:spacing w:after="0"/>
        <w:rPr>
          <w:lang w:val="es-MX"/>
        </w:rPr>
      </w:pPr>
      <w:r>
        <w:rPr>
          <w:lang w:val="es-MX"/>
        </w:rPr>
        <w:t>Adams Memorial Library</w:t>
      </w:r>
    </w:p>
    <w:p w:rsidR="001031E9" w:rsidRDefault="001031E9" w:rsidP="001031E9">
      <w:pPr>
        <w:spacing w:after="0"/>
        <w:ind w:left="1440"/>
        <w:rPr>
          <w:lang w:val="es-MX"/>
        </w:rPr>
      </w:pPr>
      <w:proofErr w:type="spellStart"/>
      <w:r>
        <w:rPr>
          <w:lang w:val="es-MX"/>
        </w:rPr>
        <w:t>Latrobe</w:t>
      </w:r>
      <w:proofErr w:type="spellEnd"/>
      <w:r>
        <w:rPr>
          <w:lang w:val="es-MX"/>
        </w:rPr>
        <w:t>, PA</w:t>
      </w:r>
    </w:p>
    <w:p w:rsidR="001031E9" w:rsidRDefault="001031E9" w:rsidP="001031E9">
      <w:pPr>
        <w:pStyle w:val="ListParagraph"/>
        <w:numPr>
          <w:ilvl w:val="0"/>
          <w:numId w:val="10"/>
        </w:numPr>
        <w:spacing w:after="0"/>
        <w:rPr>
          <w:lang w:val="es-MX"/>
        </w:rPr>
      </w:pPr>
      <w:r>
        <w:rPr>
          <w:lang w:val="es-MX"/>
        </w:rPr>
        <w:t xml:space="preserve">Carol </w:t>
      </w:r>
      <w:proofErr w:type="spellStart"/>
      <w:r>
        <w:rPr>
          <w:lang w:val="es-MX"/>
        </w:rPr>
        <w:t>Kuhns</w:t>
      </w:r>
      <w:proofErr w:type="spellEnd"/>
      <w:r>
        <w:rPr>
          <w:lang w:val="es-MX"/>
        </w:rPr>
        <w:t>, Bibliotecaria</w:t>
      </w:r>
    </w:p>
    <w:p w:rsidR="001031E9" w:rsidRDefault="001031E9" w:rsidP="001031E9">
      <w:pPr>
        <w:pStyle w:val="ListParagraph"/>
        <w:numPr>
          <w:ilvl w:val="1"/>
          <w:numId w:val="10"/>
        </w:numPr>
        <w:spacing w:after="0"/>
        <w:rPr>
          <w:lang w:val="es-MX"/>
        </w:rPr>
      </w:pPr>
      <w:proofErr w:type="spellStart"/>
      <w:r>
        <w:rPr>
          <w:lang w:val="es-MX"/>
        </w:rPr>
        <w:t>Blairsville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Public</w:t>
      </w:r>
      <w:proofErr w:type="spellEnd"/>
      <w:r>
        <w:rPr>
          <w:lang w:val="es-MX"/>
        </w:rPr>
        <w:t xml:space="preserve"> Library</w:t>
      </w:r>
    </w:p>
    <w:p w:rsidR="001031E9" w:rsidRDefault="001031E9" w:rsidP="001031E9">
      <w:pPr>
        <w:spacing w:after="0"/>
        <w:ind w:left="1440"/>
        <w:rPr>
          <w:lang w:val="es-MX"/>
        </w:rPr>
      </w:pPr>
      <w:proofErr w:type="spellStart"/>
      <w:r>
        <w:rPr>
          <w:lang w:val="es-MX"/>
        </w:rPr>
        <w:t>Blairsville</w:t>
      </w:r>
      <w:proofErr w:type="spellEnd"/>
      <w:r>
        <w:rPr>
          <w:lang w:val="es-MX"/>
        </w:rPr>
        <w:t>, PA</w:t>
      </w:r>
    </w:p>
    <w:p w:rsidR="001031E9" w:rsidRDefault="001031E9" w:rsidP="001031E9">
      <w:pPr>
        <w:pStyle w:val="ListParagraph"/>
        <w:numPr>
          <w:ilvl w:val="0"/>
          <w:numId w:val="10"/>
        </w:numPr>
        <w:spacing w:after="0"/>
        <w:rPr>
          <w:lang w:val="es-MX"/>
        </w:rPr>
      </w:pPr>
      <w:proofErr w:type="spellStart"/>
      <w:r>
        <w:rPr>
          <w:lang w:val="es-MX"/>
        </w:rPr>
        <w:t>Deb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Zias</w:t>
      </w:r>
      <w:proofErr w:type="spellEnd"/>
      <w:r>
        <w:rPr>
          <w:lang w:val="es-MX"/>
        </w:rPr>
        <w:t>, Manager</w:t>
      </w:r>
    </w:p>
    <w:p w:rsidR="001031E9" w:rsidRDefault="001031E9" w:rsidP="001031E9">
      <w:pPr>
        <w:pStyle w:val="ListParagraph"/>
        <w:numPr>
          <w:ilvl w:val="1"/>
          <w:numId w:val="10"/>
        </w:numPr>
        <w:spacing w:after="0"/>
        <w:rPr>
          <w:lang w:val="es-MX"/>
        </w:rPr>
      </w:pPr>
      <w:r>
        <w:rPr>
          <w:lang w:val="es-MX"/>
        </w:rPr>
        <w:t>S&amp;T Bank</w:t>
      </w:r>
    </w:p>
    <w:p w:rsidR="001031E9" w:rsidRDefault="001031E9" w:rsidP="001031E9">
      <w:pPr>
        <w:spacing w:after="0"/>
        <w:ind w:left="1440"/>
        <w:rPr>
          <w:lang w:val="es-MX"/>
        </w:rPr>
      </w:pPr>
      <w:proofErr w:type="spellStart"/>
      <w:r>
        <w:rPr>
          <w:lang w:val="es-MX"/>
        </w:rPr>
        <w:t>Blairsville</w:t>
      </w:r>
      <w:proofErr w:type="spellEnd"/>
      <w:r>
        <w:rPr>
          <w:lang w:val="es-MX"/>
        </w:rPr>
        <w:t>, PA</w:t>
      </w:r>
    </w:p>
    <w:p w:rsidR="001031E9" w:rsidRDefault="001031E9" w:rsidP="001031E9">
      <w:pPr>
        <w:spacing w:after="0"/>
        <w:rPr>
          <w:lang w:val="es-MX"/>
        </w:rPr>
      </w:pPr>
    </w:p>
    <w:p w:rsidR="001031E9" w:rsidRDefault="001031E9" w:rsidP="001031E9">
      <w:pPr>
        <w:spacing w:after="0"/>
        <w:rPr>
          <w:b/>
          <w:sz w:val="28"/>
          <w:szCs w:val="28"/>
          <w:lang w:val="es-MX"/>
        </w:rPr>
      </w:pPr>
      <w:r w:rsidRPr="001031E9">
        <w:rPr>
          <w:b/>
          <w:sz w:val="28"/>
          <w:szCs w:val="28"/>
          <w:lang w:val="es-MX"/>
        </w:rPr>
        <w:t xml:space="preserve">Apoyo Financiero Proveído por las Heinz </w:t>
      </w:r>
      <w:proofErr w:type="spellStart"/>
      <w:r w:rsidRPr="001031E9">
        <w:rPr>
          <w:b/>
          <w:sz w:val="28"/>
          <w:szCs w:val="28"/>
          <w:lang w:val="es-MX"/>
        </w:rPr>
        <w:t>Endowments</w:t>
      </w:r>
      <w:proofErr w:type="spellEnd"/>
    </w:p>
    <w:p w:rsidR="001031E9" w:rsidRPr="001031E9" w:rsidRDefault="00ED1785" w:rsidP="001031E9">
      <w:pPr>
        <w:spacing w:after="0"/>
        <w:rPr>
          <w:b/>
          <w:sz w:val="28"/>
          <w:szCs w:val="28"/>
          <w:lang w:val="es-MX"/>
        </w:rPr>
      </w:pPr>
      <w:r w:rsidRPr="00ED1785">
        <w:rPr>
          <w:noProof/>
        </w:rPr>
        <w:pict>
          <v:shape id="_x0000_s1035" type="#_x0000_t32" style="position:absolute;margin-left:.6pt;margin-top:-.1pt;width:523.6pt;height:.05pt;z-index:251668480" o:connectortype="straight" strokecolor="#4e6128 [1606]" strokeweight="1pt"/>
        </w:pict>
      </w:r>
    </w:p>
    <w:p w:rsidR="009F488E" w:rsidRDefault="001031E9" w:rsidP="001031E9">
      <w:pPr>
        <w:pStyle w:val="ListParagraph"/>
        <w:numPr>
          <w:ilvl w:val="0"/>
          <w:numId w:val="11"/>
        </w:numPr>
        <w:spacing w:after="0"/>
        <w:rPr>
          <w:lang w:val="es-MX"/>
        </w:rPr>
      </w:pPr>
      <w:r>
        <w:rPr>
          <w:lang w:val="es-MX"/>
        </w:rPr>
        <w:t xml:space="preserve">Las Heinz </w:t>
      </w:r>
      <w:proofErr w:type="spellStart"/>
      <w:r>
        <w:rPr>
          <w:lang w:val="es-MX"/>
        </w:rPr>
        <w:t>Endowments</w:t>
      </w:r>
      <w:proofErr w:type="spellEnd"/>
      <w:r>
        <w:rPr>
          <w:lang w:val="es-MX"/>
        </w:rPr>
        <w:t xml:space="preserve"> apoyan esfuerzos para que la región sudoeste de Pennsylvania sea un lugar </w:t>
      </w:r>
      <w:r w:rsidR="009362F0">
        <w:rPr>
          <w:lang w:val="es-MX"/>
        </w:rPr>
        <w:t xml:space="preserve">próspero para vivir y trabajar, un centro de educación y excelencia educativa, y un entorno que promociona diversidad e inclusión. Dedicada a ayudar a esta región a prosperar, económica, ecológica, educativa, y culturalmente, la fundación trabaja dentro de Pennsylvania y en otros lugares para desarrollar soluciones a problemas de dimensiones nacionales e internacionales. Una de las fundaciones filantrópicas más grandes </w:t>
      </w:r>
      <w:r w:rsidR="006C68CD">
        <w:rPr>
          <w:lang w:val="es-MX"/>
        </w:rPr>
        <w:t xml:space="preserve">e innovadores del mundo, las </w:t>
      </w:r>
      <w:proofErr w:type="spellStart"/>
      <w:r w:rsidR="006C68CD">
        <w:rPr>
          <w:lang w:val="es-MX"/>
        </w:rPr>
        <w:t>Endowments</w:t>
      </w:r>
      <w:proofErr w:type="spellEnd"/>
      <w:r w:rsidR="006C68CD">
        <w:rPr>
          <w:lang w:val="es-MX"/>
        </w:rPr>
        <w:t xml:space="preserve"> concedieron más de $57 millones de dólares en subsidios en 2006.</w:t>
      </w:r>
    </w:p>
    <w:p w:rsidR="009F488E" w:rsidRDefault="00ED1785">
      <w:pPr>
        <w:rPr>
          <w:lang w:val="es-MX"/>
        </w:rPr>
      </w:pPr>
      <w:r>
        <w:rPr>
          <w:noProof/>
        </w:rPr>
        <w:pict>
          <v:shape id="_x0000_s1040" type="#_x0000_t32" style="position:absolute;margin-left:-2.55pt;margin-top:314.45pt;width:523.6pt;height:.05pt;z-index:251675648" o:connectortype="straight" strokecolor="#4e6128 [1606]" strokeweight="1pt"/>
        </w:pict>
      </w:r>
      <w:r w:rsidR="009F488E">
        <w:rPr>
          <w:lang w:val="es-MX"/>
        </w:rPr>
        <w:br w:type="page"/>
      </w:r>
    </w:p>
    <w:p w:rsidR="007D7BC5" w:rsidRPr="009F488E" w:rsidRDefault="00ED1785" w:rsidP="009F488E">
      <w:pPr>
        <w:spacing w:after="0"/>
        <w:rPr>
          <w:b/>
          <w:sz w:val="28"/>
          <w:szCs w:val="28"/>
        </w:rPr>
      </w:pPr>
      <w:r w:rsidRPr="00ED1785">
        <w:rPr>
          <w:noProof/>
          <w:lang w:val="es-MX" w:eastAsia="zh-TW"/>
        </w:rPr>
        <w:lastRenderedPageBreak/>
        <w:pict>
          <v:shape id="_x0000_s1038" type="#_x0000_t202" style="position:absolute;margin-left:316.7pt;margin-top:-61.55pt;width:210.25pt;height:22.4pt;z-index:251673600;mso-width-relative:margin;mso-height-relative:margin" stroked="f">
            <v:textbox>
              <w:txbxContent>
                <w:p w:rsidR="002751C4" w:rsidRPr="00B60475" w:rsidRDefault="002751C4" w:rsidP="00B6047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 w:rsidRPr="00B60475">
                    <w:rPr>
                      <w:sz w:val="20"/>
                      <w:szCs w:val="20"/>
                      <w:lang w:val="es-MX"/>
                    </w:rPr>
                    <w:t>Introducción: Bienvenido y el Propósito (1 de 2)</w:t>
                  </w:r>
                </w:p>
              </w:txbxContent>
            </v:textbox>
          </v:shape>
        </w:pict>
      </w:r>
      <w:r w:rsidRPr="00ED1785">
        <w:rPr>
          <w:b/>
          <w:sz w:val="28"/>
          <w:szCs w:val="28"/>
          <w:lang w:val="es-MX"/>
        </w:rPr>
        <w:pict>
          <v:shape id="_x0000_s1037" type="#_x0000_t32" style="position:absolute;margin-left:-.45pt;margin-top:19.3pt;width:523.6pt;height:.05pt;z-index:251671552" o:connectortype="straight" strokecolor="#4e6128 [1606]" strokeweight="1pt"/>
        </w:pict>
      </w:r>
      <w:proofErr w:type="spellStart"/>
      <w:r w:rsidR="009F488E" w:rsidRPr="00B60475">
        <w:rPr>
          <w:b/>
          <w:sz w:val="28"/>
          <w:szCs w:val="28"/>
        </w:rPr>
        <w:t>Bienvenido</w:t>
      </w:r>
      <w:proofErr w:type="spellEnd"/>
      <w:r w:rsidR="009F488E" w:rsidRPr="009F488E">
        <w:rPr>
          <w:b/>
          <w:sz w:val="28"/>
          <w:szCs w:val="28"/>
        </w:rPr>
        <w:t xml:space="preserve"> a </w:t>
      </w:r>
      <w:r w:rsidR="009F488E" w:rsidRPr="009F488E">
        <w:rPr>
          <w:b/>
          <w:i/>
          <w:sz w:val="28"/>
          <w:szCs w:val="28"/>
        </w:rPr>
        <w:t>Right on the Money</w:t>
      </w:r>
    </w:p>
    <w:p w:rsidR="007D7BC5" w:rsidRPr="009F488E" w:rsidRDefault="007D7BC5" w:rsidP="007D7BC5">
      <w:pPr>
        <w:spacing w:after="0"/>
        <w:ind w:left="720"/>
      </w:pPr>
    </w:p>
    <w:p w:rsidR="009D0ECF" w:rsidRDefault="009D0ECF" w:rsidP="009F488E">
      <w:pPr>
        <w:pStyle w:val="ListParagraph"/>
        <w:numPr>
          <w:ilvl w:val="0"/>
          <w:numId w:val="12"/>
        </w:numPr>
        <w:spacing w:after="0"/>
        <w:rPr>
          <w:lang w:val="es-MX"/>
        </w:rPr>
      </w:pPr>
      <w:r>
        <w:rPr>
          <w:lang w:val="es-MX"/>
        </w:rPr>
        <w:t xml:space="preserve">Felicidades por ofrecer el programa de </w:t>
      </w:r>
      <w:proofErr w:type="spellStart"/>
      <w:r w:rsidRPr="009D0ECF">
        <w:rPr>
          <w:i/>
          <w:lang w:val="es-MX"/>
        </w:rPr>
        <w:t>Right</w:t>
      </w:r>
      <w:proofErr w:type="spellEnd"/>
      <w:r w:rsidRPr="009D0ECF">
        <w:rPr>
          <w:i/>
          <w:lang w:val="es-MX"/>
        </w:rPr>
        <w:t xml:space="preserve"> </w:t>
      </w:r>
      <w:proofErr w:type="spellStart"/>
      <w:r w:rsidRPr="009D0ECF">
        <w:rPr>
          <w:i/>
          <w:lang w:val="es-MX"/>
        </w:rPr>
        <w:t>on</w:t>
      </w:r>
      <w:proofErr w:type="spellEnd"/>
      <w:r w:rsidRPr="009D0ECF">
        <w:rPr>
          <w:i/>
          <w:lang w:val="es-MX"/>
        </w:rPr>
        <w:t xml:space="preserve"> </w:t>
      </w:r>
      <w:proofErr w:type="spellStart"/>
      <w:r w:rsidRPr="009D0ECF">
        <w:rPr>
          <w:i/>
          <w:lang w:val="es-MX"/>
        </w:rPr>
        <w:t>the</w:t>
      </w:r>
      <w:proofErr w:type="spellEnd"/>
      <w:r w:rsidRPr="009D0ECF">
        <w:rPr>
          <w:i/>
          <w:lang w:val="es-MX"/>
        </w:rPr>
        <w:t xml:space="preserve"> Money: Hablar de dinero y razón con padres y niños</w:t>
      </w:r>
      <w:r>
        <w:rPr>
          <w:lang w:val="es-MX"/>
        </w:rPr>
        <w:t xml:space="preserve"> a su comunidad. </w:t>
      </w:r>
      <w:proofErr w:type="spellStart"/>
      <w:r w:rsidRPr="009D0ECF">
        <w:rPr>
          <w:i/>
          <w:lang w:val="es-MX"/>
        </w:rPr>
        <w:t>Right</w:t>
      </w:r>
      <w:proofErr w:type="spellEnd"/>
      <w:r w:rsidRPr="009D0ECF">
        <w:rPr>
          <w:i/>
          <w:lang w:val="es-MX"/>
        </w:rPr>
        <w:t xml:space="preserve"> </w:t>
      </w:r>
      <w:proofErr w:type="spellStart"/>
      <w:r w:rsidRPr="009D0ECF">
        <w:rPr>
          <w:i/>
          <w:lang w:val="es-MX"/>
        </w:rPr>
        <w:t>on</w:t>
      </w:r>
      <w:proofErr w:type="spellEnd"/>
      <w:r w:rsidRPr="009D0ECF">
        <w:rPr>
          <w:i/>
          <w:lang w:val="es-MX"/>
        </w:rPr>
        <w:t xml:space="preserve"> </w:t>
      </w:r>
      <w:proofErr w:type="spellStart"/>
      <w:r w:rsidRPr="009D0ECF">
        <w:rPr>
          <w:i/>
          <w:lang w:val="es-MX"/>
        </w:rPr>
        <w:t>the</w:t>
      </w:r>
      <w:proofErr w:type="spellEnd"/>
      <w:r w:rsidRPr="009D0ECF">
        <w:rPr>
          <w:i/>
          <w:lang w:val="es-MX"/>
        </w:rPr>
        <w:t xml:space="preserve"> Money</w:t>
      </w:r>
      <w:r>
        <w:rPr>
          <w:lang w:val="es-MX"/>
        </w:rPr>
        <w:t xml:space="preserve"> es un programa educativo que consiste de cuatro sesiones y utiliza la lectura para introducir conceptos claves financieros a los niños y provee recursos e información a los padres para que ellos </w:t>
      </w:r>
      <w:r w:rsidR="00B60475">
        <w:rPr>
          <w:lang w:val="es-MX"/>
        </w:rPr>
        <w:t>refuercen</w:t>
      </w:r>
      <w:r>
        <w:rPr>
          <w:lang w:val="es-MX"/>
        </w:rPr>
        <w:t xml:space="preserve"> su propio conocimiento financiero y les ayuda a influir positivamente las habilidades de administrar el dinero de sus hijos. La implementación de este programa requiere un mínimo de dos adultos – uno para facilitar las lecciones de los padres y otro para dirigir las lecciones de los niños. No es necesario que Ud. sea un/a experto/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en finanzas para ofrecer este programa a su comunidad. </w:t>
      </w:r>
    </w:p>
    <w:p w:rsidR="00B60475" w:rsidRDefault="00B60475" w:rsidP="00B60475">
      <w:pPr>
        <w:pStyle w:val="ListParagraph"/>
        <w:spacing w:after="0"/>
        <w:rPr>
          <w:lang w:val="es-MX"/>
        </w:rPr>
      </w:pPr>
    </w:p>
    <w:p w:rsidR="00B60475" w:rsidRDefault="00B60475" w:rsidP="00B60475">
      <w:pPr>
        <w:spacing w:after="0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El Propósito de la Educación Financiera</w:t>
      </w:r>
    </w:p>
    <w:p w:rsidR="00B60475" w:rsidRPr="00B60475" w:rsidRDefault="00ED1785" w:rsidP="00B60475">
      <w:pPr>
        <w:spacing w:after="0"/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39" type="#_x0000_t32" style="position:absolute;margin-left:-.45pt;margin-top:1.35pt;width:523.6pt;height:.05pt;z-index:251674624" o:connectortype="straight" strokecolor="#4e6128 [1606]" strokeweight="1pt"/>
        </w:pict>
      </w:r>
    </w:p>
    <w:p w:rsidR="00721F1D" w:rsidRPr="007219F8" w:rsidRDefault="009F488E" w:rsidP="009F488E">
      <w:pPr>
        <w:pStyle w:val="ListParagraph"/>
        <w:numPr>
          <w:ilvl w:val="0"/>
          <w:numId w:val="12"/>
        </w:numPr>
        <w:spacing w:after="0"/>
        <w:rPr>
          <w:color w:val="0F243E" w:themeColor="text2" w:themeShade="80"/>
          <w:lang w:val="es-MX"/>
        </w:rPr>
      </w:pPr>
      <w:r w:rsidRPr="009F488E">
        <w:rPr>
          <w:lang w:val="es-MX"/>
        </w:rPr>
        <w:t xml:space="preserve">La </w:t>
      </w:r>
      <w:r>
        <w:rPr>
          <w:lang w:val="es-MX"/>
        </w:rPr>
        <w:t>administració</w:t>
      </w:r>
      <w:r w:rsidRPr="009F488E">
        <w:rPr>
          <w:lang w:val="es-MX"/>
        </w:rPr>
        <w:t xml:space="preserve">n del dinero es </w:t>
      </w:r>
      <w:r>
        <w:rPr>
          <w:lang w:val="es-MX"/>
        </w:rPr>
        <w:t>una habilidad que usamos cada dí</w:t>
      </w:r>
      <w:r w:rsidRPr="009F488E">
        <w:rPr>
          <w:lang w:val="es-MX"/>
        </w:rPr>
        <w:t xml:space="preserve">a. </w:t>
      </w:r>
      <w:r>
        <w:rPr>
          <w:lang w:val="es-MX"/>
        </w:rPr>
        <w:t>No sólo es una necesidad básica para alcanzar las necesidades de la vida cotidiana, sino que es una habilidad que tiene un gran efecto sobre nuestra capacidad de realizar los s</w:t>
      </w:r>
      <w:r w:rsidR="00156B46">
        <w:rPr>
          <w:lang w:val="es-MX"/>
        </w:rPr>
        <w:t xml:space="preserve">ueños, lograr metas, y asegurar </w:t>
      </w:r>
      <w:r>
        <w:rPr>
          <w:lang w:val="es-MX"/>
        </w:rPr>
        <w:t xml:space="preserve">nuestro futuro financiero. A pesar de su importancia, educación financiera no es una asignatura obligatoria en la mayoría de las escuelas. En Pensilvania, si </w:t>
      </w:r>
      <w:r w:rsidR="007219F8">
        <w:rPr>
          <w:lang w:val="es-MX"/>
        </w:rPr>
        <w:t>reciben educación sobre finanzas personales, muchas veces es un curso optativo y no se ofrece hasta la secundaria. Además, muchos padres no piensan en educar a sus hijos sobre el dinero hasta que ellos demuestren problemas con administrar el dinero responsablemente o hasta que estén listos para vivir solos. Al llegar a ese punto, es mucho más difícil – y a veces ya es demasiado tarde – para tener una impresión sobre la actitud de sus hijos en cuanto al dinero.</w:t>
      </w:r>
    </w:p>
    <w:p w:rsidR="007219F8" w:rsidRPr="007219F8" w:rsidRDefault="007219F8" w:rsidP="007219F8">
      <w:pPr>
        <w:pStyle w:val="ListParagraph"/>
        <w:spacing w:after="0"/>
        <w:rPr>
          <w:color w:val="0F243E" w:themeColor="text2" w:themeShade="80"/>
          <w:lang w:val="es-MX"/>
        </w:rPr>
      </w:pPr>
    </w:p>
    <w:p w:rsidR="0033599B" w:rsidRPr="0033599B" w:rsidRDefault="007219F8" w:rsidP="009F488E">
      <w:pPr>
        <w:pStyle w:val="ListParagraph"/>
        <w:numPr>
          <w:ilvl w:val="0"/>
          <w:numId w:val="12"/>
        </w:numPr>
        <w:spacing w:after="0"/>
        <w:rPr>
          <w:color w:val="0F243E" w:themeColor="text2" w:themeShade="80"/>
          <w:lang w:val="es-MX"/>
        </w:rPr>
      </w:pPr>
      <w:r>
        <w:rPr>
          <w:lang w:val="es-MX"/>
        </w:rPr>
        <w:t xml:space="preserve">El tiempo ideal para iniciar la educación financiera y establecer habilidades positivas con respecto a la administración del dinero es </w:t>
      </w:r>
      <w:r w:rsidR="0033599B">
        <w:rPr>
          <w:lang w:val="es-MX"/>
        </w:rPr>
        <w:t>durante los años formativos de la niñez cuando su hijo/a desarrollará los hábitos y las habilidades que llevará con él/ella para el resto de su vida. Al tomar medidas específicas durante este período de desarrollo, los padres pueden influir positivamente el conocimiento financiero, las actitudes, y las habilidades de sus hijos sin mucho esfuerzo.</w:t>
      </w:r>
    </w:p>
    <w:p w:rsidR="0033599B" w:rsidRPr="0033599B" w:rsidRDefault="0033599B" w:rsidP="0033599B">
      <w:pPr>
        <w:pStyle w:val="ListParagraph"/>
        <w:rPr>
          <w:lang w:val="es-MX"/>
        </w:rPr>
      </w:pPr>
    </w:p>
    <w:p w:rsidR="00B60475" w:rsidRDefault="0033599B" w:rsidP="009F488E">
      <w:pPr>
        <w:pStyle w:val="ListParagraph"/>
        <w:numPr>
          <w:ilvl w:val="0"/>
          <w:numId w:val="12"/>
        </w:numPr>
        <w:spacing w:after="0"/>
        <w:rPr>
          <w:lang w:val="es-MX"/>
        </w:rPr>
      </w:pPr>
      <w:r>
        <w:rPr>
          <w:lang w:val="es-MX"/>
        </w:rPr>
        <w:t xml:space="preserve">Leer cuentos juveniles con conceptos financieros y discutir asuntos que se tratan </w:t>
      </w:r>
      <w:r w:rsidR="00BC04ED">
        <w:rPr>
          <w:lang w:val="es-MX"/>
        </w:rPr>
        <w:t>de las finanzas</w:t>
      </w:r>
      <w:r>
        <w:rPr>
          <w:lang w:val="es-MX"/>
        </w:rPr>
        <w:t xml:space="preserve"> puede ayudar a los niños aprender sobre </w:t>
      </w:r>
      <w:r w:rsidR="00BC04ED">
        <w:rPr>
          <w:lang w:val="es-MX"/>
        </w:rPr>
        <w:t xml:space="preserve">dinero y convertirse en administradores responsables del dinero. El programa de </w:t>
      </w:r>
      <w:proofErr w:type="spellStart"/>
      <w:r w:rsidR="00BC04ED" w:rsidRPr="00BC04ED">
        <w:rPr>
          <w:i/>
          <w:lang w:val="es-MX"/>
        </w:rPr>
        <w:t>Right</w:t>
      </w:r>
      <w:proofErr w:type="spellEnd"/>
      <w:r w:rsidR="00BC04ED" w:rsidRPr="00BC04ED">
        <w:rPr>
          <w:i/>
          <w:lang w:val="es-MX"/>
        </w:rPr>
        <w:t xml:space="preserve"> </w:t>
      </w:r>
      <w:proofErr w:type="spellStart"/>
      <w:r w:rsidR="00BC04ED" w:rsidRPr="00BC04ED">
        <w:rPr>
          <w:i/>
          <w:lang w:val="es-MX"/>
        </w:rPr>
        <w:t>on</w:t>
      </w:r>
      <w:proofErr w:type="spellEnd"/>
      <w:r w:rsidR="00BC04ED" w:rsidRPr="00BC04ED">
        <w:rPr>
          <w:i/>
          <w:lang w:val="es-MX"/>
        </w:rPr>
        <w:t xml:space="preserve"> </w:t>
      </w:r>
      <w:proofErr w:type="spellStart"/>
      <w:r w:rsidR="00BC04ED" w:rsidRPr="00BC04ED">
        <w:rPr>
          <w:i/>
          <w:lang w:val="es-MX"/>
        </w:rPr>
        <w:t>the</w:t>
      </w:r>
      <w:proofErr w:type="spellEnd"/>
      <w:r w:rsidR="00BC04ED" w:rsidRPr="00BC04ED">
        <w:rPr>
          <w:i/>
          <w:lang w:val="es-MX"/>
        </w:rPr>
        <w:t xml:space="preserve"> Money</w:t>
      </w:r>
      <w:r w:rsidR="00BC04ED">
        <w:rPr>
          <w:lang w:val="es-MX"/>
        </w:rPr>
        <w:t xml:space="preserve"> introducirá conceptos financieros a los niños por medio de leer, reforzará el conocimiento de conceptos financieros y prácticas claves de los padres, y aumentará la conciencia de los padres con respecto a las maneras en que ellos pueden enseñar </w:t>
      </w:r>
      <w:r w:rsidR="00106252">
        <w:rPr>
          <w:lang w:val="es-MX"/>
        </w:rPr>
        <w:t xml:space="preserve">a </w:t>
      </w:r>
      <w:r w:rsidR="00BC04ED">
        <w:rPr>
          <w:lang w:val="es-MX"/>
        </w:rPr>
        <w:t>sus hijos conceptos, adecuados para cada edad, que se tratan de la administración del dinero.</w:t>
      </w:r>
    </w:p>
    <w:p w:rsidR="00B60475" w:rsidRDefault="00ED1785">
      <w:pPr>
        <w:rPr>
          <w:lang w:val="es-MX"/>
        </w:rPr>
      </w:pPr>
      <w:r>
        <w:rPr>
          <w:noProof/>
        </w:rPr>
        <w:pict>
          <v:shape id="_x0000_s1048" type="#_x0000_t32" style="position:absolute;margin-left:-3.7pt;margin-top:49.4pt;width:526.85pt;height:0;z-index:251683840" o:connectortype="straight" strokecolor="#4e6128 [1606]" strokeweight="1pt"/>
        </w:pict>
      </w:r>
      <w:r w:rsidR="00B60475">
        <w:rPr>
          <w:lang w:val="es-MX"/>
        </w:rPr>
        <w:br w:type="page"/>
      </w:r>
    </w:p>
    <w:p w:rsidR="007219F8" w:rsidRPr="00B60475" w:rsidRDefault="00ED1785" w:rsidP="00B60475">
      <w:pPr>
        <w:spacing w:after="0"/>
        <w:rPr>
          <w:color w:val="0F243E" w:themeColor="text2" w:themeShade="80"/>
          <w:lang w:val="es-MX"/>
        </w:rPr>
      </w:pPr>
      <w:r w:rsidRPr="00ED1785">
        <w:rPr>
          <w:b/>
          <w:noProof/>
          <w:sz w:val="28"/>
          <w:szCs w:val="28"/>
          <w:lang w:val="es-MX" w:eastAsia="zh-TW"/>
        </w:rPr>
        <w:lastRenderedPageBreak/>
        <w:pict>
          <v:shape id="_x0000_s1043" type="#_x0000_t202" style="position:absolute;margin-left:318.65pt;margin-top:-60.5pt;width:210.55pt;height:20.8pt;z-index:251678720;mso-width-relative:margin;mso-height-relative:margin" stroked="f">
            <v:textbox style="mso-next-textbox:#_x0000_s1043">
              <w:txbxContent>
                <w:p w:rsidR="002751C4" w:rsidRPr="00B60475" w:rsidRDefault="002751C4" w:rsidP="00B6047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 w:rsidRPr="00B60475">
                    <w:rPr>
                      <w:sz w:val="20"/>
                      <w:szCs w:val="20"/>
                      <w:lang w:val="es-MX"/>
                    </w:rPr>
                    <w:t>Introducción: Bienvenido y el Propósito</w:t>
                  </w:r>
                  <w:r>
                    <w:rPr>
                      <w:sz w:val="20"/>
                      <w:szCs w:val="20"/>
                      <w:lang w:val="es-MX"/>
                    </w:rPr>
                    <w:t xml:space="preserve"> (2</w:t>
                  </w:r>
                  <w:r w:rsidRPr="00B60475">
                    <w:rPr>
                      <w:sz w:val="20"/>
                      <w:szCs w:val="20"/>
                      <w:lang w:val="es-MX"/>
                    </w:rPr>
                    <w:t xml:space="preserve"> de 2)</w:t>
                  </w:r>
                </w:p>
                <w:p w:rsidR="002751C4" w:rsidRPr="00B60475" w:rsidRDefault="002751C4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Pr="00ED1785">
        <w:rPr>
          <w:noProof/>
        </w:rPr>
        <w:pict>
          <v:shape id="_x0000_s1041" type="#_x0000_t32" style="position:absolute;margin-left:-45.8pt;margin-top:-21.95pt;width:563.9pt;height:.05pt;z-index:251676672" o:connectortype="straight" strokecolor="#4e6128 [1606]" strokeweight="1pt"/>
        </w:pict>
      </w:r>
    </w:p>
    <w:p w:rsidR="00721F1D" w:rsidRDefault="00ED1785" w:rsidP="00721F1D">
      <w:pPr>
        <w:spacing w:after="0"/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44" type="#_x0000_t32" style="position:absolute;margin-left:-1.45pt;margin-top:19.05pt;width:519.55pt;height:0;z-index:251679744" o:connectortype="straight" strokecolor="#4e6128 [1606]" strokeweight="1pt"/>
        </w:pict>
      </w:r>
      <w:r w:rsidR="00B60475" w:rsidRPr="00B60475">
        <w:rPr>
          <w:b/>
          <w:sz w:val="28"/>
          <w:szCs w:val="28"/>
          <w:lang w:val="es-MX"/>
        </w:rPr>
        <w:t>Objetivos Principales del Programa</w:t>
      </w:r>
    </w:p>
    <w:p w:rsidR="00B60475" w:rsidRDefault="00B60475" w:rsidP="00721F1D">
      <w:pPr>
        <w:spacing w:after="0"/>
        <w:rPr>
          <w:lang w:val="es-MX"/>
        </w:rPr>
      </w:pPr>
    </w:p>
    <w:p w:rsidR="00B60475" w:rsidRDefault="00B60475" w:rsidP="00B60475">
      <w:pPr>
        <w:pStyle w:val="ListParagraph"/>
        <w:numPr>
          <w:ilvl w:val="0"/>
          <w:numId w:val="13"/>
        </w:numPr>
        <w:spacing w:after="0"/>
        <w:rPr>
          <w:lang w:val="es-MX"/>
        </w:rPr>
      </w:pPr>
      <w:r>
        <w:rPr>
          <w:lang w:val="es-MX"/>
        </w:rPr>
        <w:t xml:space="preserve">Los objetivos principales del programa de </w:t>
      </w:r>
      <w:proofErr w:type="spellStart"/>
      <w:r w:rsidRPr="0069461A">
        <w:rPr>
          <w:i/>
          <w:lang w:val="es-MX"/>
        </w:rPr>
        <w:t>Right</w:t>
      </w:r>
      <w:proofErr w:type="spellEnd"/>
      <w:r w:rsidRPr="0069461A">
        <w:rPr>
          <w:i/>
          <w:lang w:val="es-MX"/>
        </w:rPr>
        <w:t xml:space="preserve"> </w:t>
      </w:r>
      <w:proofErr w:type="spellStart"/>
      <w:r w:rsidRPr="0069461A">
        <w:rPr>
          <w:i/>
          <w:lang w:val="es-MX"/>
        </w:rPr>
        <w:t>on</w:t>
      </w:r>
      <w:proofErr w:type="spellEnd"/>
      <w:r w:rsidRPr="0069461A">
        <w:rPr>
          <w:i/>
          <w:lang w:val="es-MX"/>
        </w:rPr>
        <w:t xml:space="preserve"> </w:t>
      </w:r>
      <w:proofErr w:type="spellStart"/>
      <w:r w:rsidRPr="0069461A">
        <w:rPr>
          <w:i/>
          <w:lang w:val="es-MX"/>
        </w:rPr>
        <w:t>the</w:t>
      </w:r>
      <w:proofErr w:type="spellEnd"/>
      <w:r w:rsidRPr="0069461A">
        <w:rPr>
          <w:i/>
          <w:lang w:val="es-MX"/>
        </w:rPr>
        <w:t xml:space="preserve"> Money</w:t>
      </w:r>
      <w:r>
        <w:rPr>
          <w:lang w:val="es-MX"/>
        </w:rPr>
        <w:t xml:space="preserve"> son:</w:t>
      </w:r>
    </w:p>
    <w:p w:rsidR="00B60475" w:rsidRDefault="00B60475" w:rsidP="00B60475">
      <w:pPr>
        <w:pStyle w:val="ListParagraph"/>
        <w:numPr>
          <w:ilvl w:val="1"/>
          <w:numId w:val="13"/>
        </w:numPr>
        <w:spacing w:after="0"/>
        <w:rPr>
          <w:lang w:val="es-MX"/>
        </w:rPr>
      </w:pPr>
      <w:r>
        <w:rPr>
          <w:lang w:val="es-MX"/>
        </w:rPr>
        <w:t>Ayudar a los padres a aprender o reforzar su conocimiento de las habilidades que son necesario para la administración exitosa del dinero.</w:t>
      </w:r>
    </w:p>
    <w:p w:rsidR="00B60475" w:rsidRDefault="0069461A" w:rsidP="00B60475">
      <w:pPr>
        <w:pStyle w:val="ListParagraph"/>
        <w:numPr>
          <w:ilvl w:val="1"/>
          <w:numId w:val="13"/>
        </w:numPr>
        <w:spacing w:after="0"/>
        <w:rPr>
          <w:lang w:val="es-MX"/>
        </w:rPr>
      </w:pPr>
      <w:r>
        <w:rPr>
          <w:lang w:val="es-MX"/>
        </w:rPr>
        <w:t>Animar a los padres a usar libros como una manera de enseñar conceptos financieros a los niños por medio de la lectura que es agradable.</w:t>
      </w:r>
    </w:p>
    <w:p w:rsidR="0069461A" w:rsidRDefault="0069461A" w:rsidP="00B60475">
      <w:pPr>
        <w:pStyle w:val="ListParagraph"/>
        <w:numPr>
          <w:ilvl w:val="1"/>
          <w:numId w:val="13"/>
        </w:numPr>
        <w:spacing w:after="0"/>
        <w:rPr>
          <w:lang w:val="es-MX"/>
        </w:rPr>
      </w:pPr>
      <w:r>
        <w:rPr>
          <w:lang w:val="es-MX"/>
        </w:rPr>
        <w:t>Exponerles a los niños a libros con conceptos financieros básicos.</w:t>
      </w:r>
    </w:p>
    <w:p w:rsidR="0069461A" w:rsidRDefault="0069461A" w:rsidP="0069461A">
      <w:pPr>
        <w:pStyle w:val="ListParagraph"/>
        <w:numPr>
          <w:ilvl w:val="1"/>
          <w:numId w:val="13"/>
        </w:numPr>
        <w:spacing w:after="0"/>
        <w:rPr>
          <w:lang w:val="es-MX"/>
        </w:rPr>
      </w:pPr>
      <w:r>
        <w:rPr>
          <w:lang w:val="es-MX"/>
        </w:rPr>
        <w:t xml:space="preserve">Exponerles a los padres a recursos locales que ellos pueden utilizar para promover la lectura y las habilidades positivas para la administración del dinero. </w:t>
      </w:r>
    </w:p>
    <w:p w:rsidR="0069461A" w:rsidRDefault="0069461A" w:rsidP="0069461A">
      <w:pPr>
        <w:spacing w:after="0"/>
        <w:rPr>
          <w:lang w:val="es-MX"/>
        </w:rPr>
      </w:pPr>
    </w:p>
    <w:p w:rsidR="0069461A" w:rsidRDefault="00ED1785" w:rsidP="0069461A">
      <w:pPr>
        <w:spacing w:after="0"/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45" type="#_x0000_t32" style="position:absolute;margin-left:-1.45pt;margin-top:18.05pt;width:526.85pt;height:0;z-index:251680768" o:connectortype="straight" strokecolor="#4e6128 [1606]" strokeweight="1pt"/>
        </w:pict>
      </w:r>
      <w:r w:rsidR="0069461A" w:rsidRPr="0069461A">
        <w:rPr>
          <w:b/>
          <w:sz w:val="28"/>
          <w:szCs w:val="28"/>
          <w:lang w:val="es-MX"/>
        </w:rPr>
        <w:t>La Audiencia</w:t>
      </w:r>
    </w:p>
    <w:p w:rsidR="0069461A" w:rsidRDefault="0069461A" w:rsidP="0069461A">
      <w:pPr>
        <w:spacing w:after="0"/>
        <w:rPr>
          <w:lang w:val="es-MX"/>
        </w:rPr>
      </w:pPr>
    </w:p>
    <w:p w:rsidR="0069461A" w:rsidRDefault="0069461A" w:rsidP="0069461A">
      <w:pPr>
        <w:pStyle w:val="ListParagraph"/>
        <w:numPr>
          <w:ilvl w:val="0"/>
          <w:numId w:val="13"/>
        </w:numPr>
        <w:spacing w:after="0"/>
        <w:rPr>
          <w:lang w:val="es-MX"/>
        </w:rPr>
      </w:pPr>
      <w:proofErr w:type="spellStart"/>
      <w:r w:rsidRPr="0069461A">
        <w:rPr>
          <w:i/>
          <w:lang w:val="es-MX"/>
        </w:rPr>
        <w:t>Right</w:t>
      </w:r>
      <w:proofErr w:type="spellEnd"/>
      <w:r w:rsidRPr="0069461A">
        <w:rPr>
          <w:i/>
          <w:lang w:val="es-MX"/>
        </w:rPr>
        <w:t xml:space="preserve"> </w:t>
      </w:r>
      <w:proofErr w:type="spellStart"/>
      <w:r w:rsidRPr="0069461A">
        <w:rPr>
          <w:i/>
          <w:lang w:val="es-MX"/>
        </w:rPr>
        <w:t>on</w:t>
      </w:r>
      <w:proofErr w:type="spellEnd"/>
      <w:r w:rsidRPr="0069461A">
        <w:rPr>
          <w:i/>
          <w:lang w:val="es-MX"/>
        </w:rPr>
        <w:t xml:space="preserve"> </w:t>
      </w:r>
      <w:proofErr w:type="spellStart"/>
      <w:r w:rsidRPr="0069461A">
        <w:rPr>
          <w:i/>
          <w:lang w:val="es-MX"/>
        </w:rPr>
        <w:t>the</w:t>
      </w:r>
      <w:proofErr w:type="spellEnd"/>
      <w:r w:rsidRPr="0069461A">
        <w:rPr>
          <w:i/>
          <w:lang w:val="es-MX"/>
        </w:rPr>
        <w:t xml:space="preserve"> Money</w:t>
      </w:r>
      <w:r>
        <w:rPr>
          <w:lang w:val="es-MX"/>
        </w:rPr>
        <w:t xml:space="preserve"> es un programa para los niños de 5 a 7 años de edad y sus padres/tutores legales.</w:t>
      </w:r>
    </w:p>
    <w:p w:rsidR="0069461A" w:rsidRPr="0069461A" w:rsidRDefault="0069461A" w:rsidP="0069461A">
      <w:pPr>
        <w:pStyle w:val="ListParagraph"/>
        <w:spacing w:after="0"/>
        <w:rPr>
          <w:lang w:val="es-MX"/>
        </w:rPr>
      </w:pPr>
    </w:p>
    <w:p w:rsidR="0069461A" w:rsidRPr="0069461A" w:rsidRDefault="00A63555" w:rsidP="0069461A">
      <w:pPr>
        <w:spacing w:after="0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El Uso de Esta</w:t>
      </w:r>
      <w:r w:rsidR="0069461A" w:rsidRPr="0069461A">
        <w:rPr>
          <w:b/>
          <w:sz w:val="28"/>
          <w:szCs w:val="28"/>
          <w:lang w:val="es-MX"/>
        </w:rPr>
        <w:t xml:space="preserve"> Guía</w:t>
      </w:r>
    </w:p>
    <w:p w:rsidR="0069461A" w:rsidRDefault="00ED1785" w:rsidP="0069461A">
      <w:pPr>
        <w:spacing w:after="0"/>
        <w:rPr>
          <w:lang w:val="es-MX"/>
        </w:rPr>
      </w:pPr>
      <w:r>
        <w:rPr>
          <w:noProof/>
        </w:rPr>
        <w:pict>
          <v:shape id="_x0000_s1046" type="#_x0000_t32" style="position:absolute;margin-left:-1.45pt;margin-top:-.1pt;width:526.85pt;height:0;z-index:251681792" o:connectortype="straight" strokecolor="#4e6128 [1606]" strokeweight="1pt"/>
        </w:pict>
      </w:r>
    </w:p>
    <w:p w:rsidR="0025624B" w:rsidRPr="0025624B" w:rsidRDefault="00ED1785" w:rsidP="0025624B">
      <w:pPr>
        <w:pStyle w:val="ListParagraph"/>
        <w:numPr>
          <w:ilvl w:val="0"/>
          <w:numId w:val="14"/>
        </w:numPr>
        <w:spacing w:after="0"/>
        <w:rPr>
          <w:lang w:val="es-MX"/>
        </w:rPr>
      </w:pPr>
      <w:r>
        <w:rPr>
          <w:noProof/>
        </w:rPr>
        <w:pict>
          <v:shape id="_x0000_s1047" type="#_x0000_t32" style="position:absolute;left:0;text-align:left;margin-left:-4.55pt;margin-top:347.05pt;width:526.85pt;height:0;z-index:251682816" o:connectortype="straight" strokecolor="#4e6128 [1606]" strokeweight="1pt"/>
        </w:pict>
      </w:r>
      <w:r w:rsidR="0025624B">
        <w:rPr>
          <w:lang w:val="es-MX"/>
        </w:rPr>
        <w:t xml:space="preserve">Esta guía es un recurso que es fácil de usar para líderes de la comunidad, maestros, bibliotecarios, y otras personas que tienen interés en administrar el programa de </w:t>
      </w:r>
      <w:proofErr w:type="spellStart"/>
      <w:r w:rsidR="0025624B" w:rsidRPr="0025624B">
        <w:rPr>
          <w:i/>
          <w:lang w:val="es-MX"/>
        </w:rPr>
        <w:t>Right</w:t>
      </w:r>
      <w:proofErr w:type="spellEnd"/>
      <w:r w:rsidR="0025624B" w:rsidRPr="0025624B">
        <w:rPr>
          <w:i/>
          <w:lang w:val="es-MX"/>
        </w:rPr>
        <w:t xml:space="preserve"> </w:t>
      </w:r>
      <w:proofErr w:type="spellStart"/>
      <w:r w:rsidR="0025624B" w:rsidRPr="0025624B">
        <w:rPr>
          <w:i/>
          <w:lang w:val="es-MX"/>
        </w:rPr>
        <w:t>on</w:t>
      </w:r>
      <w:proofErr w:type="spellEnd"/>
      <w:r w:rsidR="0025624B" w:rsidRPr="0025624B">
        <w:rPr>
          <w:i/>
          <w:lang w:val="es-MX"/>
        </w:rPr>
        <w:t xml:space="preserve"> </w:t>
      </w:r>
      <w:proofErr w:type="spellStart"/>
      <w:r w:rsidR="0025624B" w:rsidRPr="0025624B">
        <w:rPr>
          <w:i/>
          <w:lang w:val="es-MX"/>
        </w:rPr>
        <w:t>the</w:t>
      </w:r>
      <w:proofErr w:type="spellEnd"/>
      <w:r w:rsidR="0025624B" w:rsidRPr="0025624B">
        <w:rPr>
          <w:i/>
          <w:lang w:val="es-MX"/>
        </w:rPr>
        <w:t xml:space="preserve"> Money</w:t>
      </w:r>
      <w:r w:rsidR="0025624B">
        <w:rPr>
          <w:lang w:val="es-MX"/>
        </w:rPr>
        <w:t>. Las lecciones que son esbozadas en esta guía pueden ser adaptadas para cualquier entorno educativo y según los recursos que son disponibl</w:t>
      </w:r>
      <w:r w:rsidR="00F34120">
        <w:rPr>
          <w:lang w:val="es-MX"/>
        </w:rPr>
        <w:t xml:space="preserve">es. Por ejemplo, si suficientes recursos no son disponibles para proveer artículos que los padres pueden llevar a casa que les animarán a tomar acción, los instructores pueden dar las lecciones sin usarlos. </w:t>
      </w:r>
    </w:p>
    <w:sectPr w:rsidR="0025624B" w:rsidRPr="0025624B" w:rsidSect="00721F1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C5" w:rsidRDefault="00CF36C5" w:rsidP="00721F1D">
      <w:pPr>
        <w:spacing w:after="0" w:line="240" w:lineRule="auto"/>
      </w:pPr>
      <w:r>
        <w:separator/>
      </w:r>
    </w:p>
  </w:endnote>
  <w:endnote w:type="continuationSeparator" w:id="0">
    <w:p w:rsidR="00CF36C5" w:rsidRDefault="00CF36C5" w:rsidP="007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C4" w:rsidRPr="004C4436" w:rsidRDefault="002751C4" w:rsidP="006C68CD">
    <w:pPr>
      <w:pStyle w:val="Footer"/>
      <w:rPr>
        <w:sz w:val="20"/>
        <w:szCs w:val="20"/>
        <w:lang w:val="es-MX"/>
      </w:rPr>
    </w:pPr>
    <w:proofErr w:type="spellStart"/>
    <w:r w:rsidRPr="004C4436">
      <w:rPr>
        <w:i/>
        <w:sz w:val="20"/>
        <w:szCs w:val="20"/>
        <w:lang w:val="es-MX"/>
      </w:rPr>
      <w:t>Right</w:t>
    </w:r>
    <w:proofErr w:type="spellEnd"/>
    <w:r w:rsidRPr="004C4436">
      <w:rPr>
        <w:i/>
        <w:sz w:val="20"/>
        <w:szCs w:val="20"/>
        <w:lang w:val="es-MX"/>
      </w:rPr>
      <w:t xml:space="preserve"> </w:t>
    </w:r>
    <w:proofErr w:type="spellStart"/>
    <w:r w:rsidRPr="004C4436">
      <w:rPr>
        <w:i/>
        <w:sz w:val="20"/>
        <w:szCs w:val="20"/>
        <w:lang w:val="es-MX"/>
      </w:rPr>
      <w:t>on</w:t>
    </w:r>
    <w:proofErr w:type="spellEnd"/>
    <w:r w:rsidRPr="004C4436">
      <w:rPr>
        <w:i/>
        <w:sz w:val="20"/>
        <w:szCs w:val="20"/>
        <w:lang w:val="es-MX"/>
      </w:rPr>
      <w:t xml:space="preserve"> </w:t>
    </w:r>
    <w:proofErr w:type="spellStart"/>
    <w:r w:rsidRPr="004C4436">
      <w:rPr>
        <w:i/>
        <w:sz w:val="20"/>
        <w:szCs w:val="20"/>
        <w:lang w:val="es-MX"/>
      </w:rPr>
      <w:t>the</w:t>
    </w:r>
    <w:proofErr w:type="spellEnd"/>
    <w:r w:rsidRPr="004C4436">
      <w:rPr>
        <w:i/>
        <w:sz w:val="20"/>
        <w:szCs w:val="20"/>
        <w:lang w:val="es-MX"/>
      </w:rPr>
      <w:t xml:space="preserve"> Money</w:t>
    </w:r>
    <w:r w:rsidRPr="004C4436">
      <w:rPr>
        <w:sz w:val="20"/>
        <w:szCs w:val="20"/>
        <w:lang w:val="es-MX"/>
      </w:rPr>
      <w:t>: Hablar de dinero y razón con padres y niños</w:t>
    </w:r>
  </w:p>
  <w:p w:rsidR="002751C4" w:rsidRPr="00721F1D" w:rsidRDefault="002751C4">
    <w:pPr>
      <w:pStyle w:val="Footer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C5" w:rsidRDefault="00CF36C5" w:rsidP="00721F1D">
      <w:pPr>
        <w:spacing w:after="0" w:line="240" w:lineRule="auto"/>
      </w:pPr>
      <w:r>
        <w:separator/>
      </w:r>
    </w:p>
  </w:footnote>
  <w:footnote w:type="continuationSeparator" w:id="0">
    <w:p w:rsidR="00CF36C5" w:rsidRDefault="00CF36C5" w:rsidP="007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2D8"/>
    <w:multiLevelType w:val="hybridMultilevel"/>
    <w:tmpl w:val="6C7C60FA"/>
    <w:lvl w:ilvl="0" w:tplc="A6C0B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E1C02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F6228" w:themeColor="accent3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B10A2"/>
    <w:multiLevelType w:val="hybridMultilevel"/>
    <w:tmpl w:val="6A1C2370"/>
    <w:lvl w:ilvl="0" w:tplc="2BD05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CB62F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F6228" w:themeColor="accent3" w:themeShade="8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A749B"/>
    <w:multiLevelType w:val="hybridMultilevel"/>
    <w:tmpl w:val="6E54E61C"/>
    <w:lvl w:ilvl="0" w:tplc="DD66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63983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F6228" w:themeColor="accent3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94779"/>
    <w:multiLevelType w:val="hybridMultilevel"/>
    <w:tmpl w:val="4FC6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4A59DD"/>
    <w:multiLevelType w:val="hybridMultilevel"/>
    <w:tmpl w:val="9BBAB176"/>
    <w:lvl w:ilvl="0" w:tplc="E38E5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7AFCB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F6228" w:themeColor="accent3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40FF3"/>
    <w:multiLevelType w:val="hybridMultilevel"/>
    <w:tmpl w:val="8B049CDA"/>
    <w:lvl w:ilvl="0" w:tplc="0798A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701B0"/>
    <w:multiLevelType w:val="hybridMultilevel"/>
    <w:tmpl w:val="DB80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41EDB"/>
    <w:multiLevelType w:val="hybridMultilevel"/>
    <w:tmpl w:val="00D8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45F70"/>
    <w:multiLevelType w:val="hybridMultilevel"/>
    <w:tmpl w:val="34B80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4D3D90"/>
    <w:multiLevelType w:val="hybridMultilevel"/>
    <w:tmpl w:val="011E1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AE46D0"/>
    <w:multiLevelType w:val="hybridMultilevel"/>
    <w:tmpl w:val="C8DC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691F0F"/>
    <w:multiLevelType w:val="hybridMultilevel"/>
    <w:tmpl w:val="C60A1324"/>
    <w:lvl w:ilvl="0" w:tplc="A762E98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6E2BB8"/>
    <w:multiLevelType w:val="hybridMultilevel"/>
    <w:tmpl w:val="1040D8AC"/>
    <w:lvl w:ilvl="0" w:tplc="06DE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FACE5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F6228" w:themeColor="accent3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467BB"/>
    <w:multiLevelType w:val="hybridMultilevel"/>
    <w:tmpl w:val="1514F436"/>
    <w:lvl w:ilvl="0" w:tplc="6310B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enforcement="1" w:cryptProviderType="rsaFull" w:cryptAlgorithmClass="hash" w:cryptAlgorithmType="typeAny" w:cryptAlgorithmSid="4" w:cryptSpinCount="100000" w:hash="Mb8VAWoJKWqtNiwkFdIYbehtGFU=" w:salt="Xpc6FdNzzGCdPntubl9C9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8858AC"/>
    <w:rsid w:val="001031E9"/>
    <w:rsid w:val="00106252"/>
    <w:rsid w:val="00156B46"/>
    <w:rsid w:val="00181B20"/>
    <w:rsid w:val="0025624B"/>
    <w:rsid w:val="002751C4"/>
    <w:rsid w:val="00320ED2"/>
    <w:rsid w:val="0032556D"/>
    <w:rsid w:val="0033599B"/>
    <w:rsid w:val="00450036"/>
    <w:rsid w:val="004C4436"/>
    <w:rsid w:val="005700DD"/>
    <w:rsid w:val="0069461A"/>
    <w:rsid w:val="006C68CD"/>
    <w:rsid w:val="007219F8"/>
    <w:rsid w:val="00721F1D"/>
    <w:rsid w:val="0076222F"/>
    <w:rsid w:val="007D7BC5"/>
    <w:rsid w:val="008858AC"/>
    <w:rsid w:val="008B081E"/>
    <w:rsid w:val="009362F0"/>
    <w:rsid w:val="009D0ECF"/>
    <w:rsid w:val="009F488E"/>
    <w:rsid w:val="00A018C9"/>
    <w:rsid w:val="00A47B07"/>
    <w:rsid w:val="00A63555"/>
    <w:rsid w:val="00B60475"/>
    <w:rsid w:val="00BC04ED"/>
    <w:rsid w:val="00BC3C2C"/>
    <w:rsid w:val="00BD6F02"/>
    <w:rsid w:val="00CF36C5"/>
    <w:rsid w:val="00ED1785"/>
    <w:rsid w:val="00F3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18" type="connector" idref="#_x0000_s1044"/>
        <o:r id="V:Rule19" type="connector" idref="#_x0000_s1045"/>
        <o:r id="V:Rule20" type="connector" idref="#_x0000_s1040"/>
        <o:r id="V:Rule21" type="connector" idref="#_x0000_s1037"/>
        <o:r id="V:Rule22" type="connector" idref="#_x0000_s1035"/>
        <o:r id="V:Rule23" type="connector" idref="#_x0000_s1030"/>
        <o:r id="V:Rule24" type="connector" idref="#_x0000_s1046"/>
        <o:r id="V:Rule25" type="connector" idref="#_x0000_s1048"/>
        <o:r id="V:Rule26" type="connector" idref="#_x0000_s1031"/>
        <o:r id="V:Rule27" type="connector" idref="#_x0000_s1034"/>
        <o:r id="V:Rule28" type="connector" idref="#_x0000_s1033"/>
        <o:r id="V:Rule29" type="connector" idref="#_x0000_s1027"/>
        <o:r id="V:Rule30" type="connector" idref="#_x0000_s1047"/>
        <o:r id="V:Rule31" type="connector" idref="#_x0000_s1029"/>
        <o:r id="V:Rule32" type="connector" idref="#_x0000_s1041"/>
        <o:r id="V:Rule33" type="connector" idref="#_x0000_s1032"/>
        <o:r id="V:Rule3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F1D"/>
  </w:style>
  <w:style w:type="paragraph" w:styleId="Footer">
    <w:name w:val="footer"/>
    <w:basedOn w:val="Normal"/>
    <w:link w:val="FooterChar"/>
    <w:uiPriority w:val="99"/>
    <w:unhideWhenUsed/>
    <w:rsid w:val="0072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1D"/>
  </w:style>
  <w:style w:type="paragraph" w:styleId="ListParagraph">
    <w:name w:val="List Paragraph"/>
    <w:basedOn w:val="Normal"/>
    <w:uiPriority w:val="34"/>
    <w:qFormat/>
    <w:rsid w:val="007D7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860</Words>
  <Characters>4904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cp:lastPrinted>2010-02-01T05:38:00Z</cp:lastPrinted>
  <dcterms:created xsi:type="dcterms:W3CDTF">2010-02-05T02:03:00Z</dcterms:created>
  <dcterms:modified xsi:type="dcterms:W3CDTF">2010-02-05T02:03:00Z</dcterms:modified>
</cp:coreProperties>
</file>